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October 01,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Pr>
          <w:rFonts w:ascii="Times New Roman" w:hAnsi="Times New Roman" w:cs="Times New Roman"/>
          <w:sz w:val="20"/>
          <w:szCs w:val="20"/>
        </w:rPr>
        <w:t>3seeing that His divine power has granted to us everything pertaining to life and godliness, through the true knowledge of Him who called us by His own glory and excellence.4For by these He has granted to us His precious and magnificent promises, so that by them you may become partakers of the divine nature, having escaped the corruption that is in the world by lust.</w:t>
      </w:r>
      <w:r w:rsidRPr="00167AE3">
        <w:rPr>
          <w:rFonts w:ascii="Times New Roman" w:hAnsi="Times New Roman" w:cs="Times New Roman"/>
          <w:sz w:val="20"/>
          <w:szCs w:val="20"/>
        </w:rPr>
        <w:t>”  (</w:t>
      </w:r>
      <w:r>
        <w:rPr>
          <w:rFonts w:ascii="Times New Roman" w:hAnsi="Times New Roman" w:cs="Times New Roman"/>
          <w:sz w:val="20"/>
          <w:szCs w:val="20"/>
        </w:rPr>
        <w:t>2 Peter 1:3-4</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r>
        <w:rPr>
          <w:rFonts w:ascii="Times New Roman" w:hAnsi="Times New Roman" w:cs="Times New Roman"/>
          <w:sz w:val="20"/>
          <w:szCs w:val="20"/>
        </w:rPr>
        <w:t>2 Peter 1:1-8</w:t>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r>
        <w:rPr>
          <w:rFonts w:ascii="Times New Roman" w:hAnsi="Times New Roman" w:cs="Times New Roman"/>
          <w:b/>
          <w:bCs/>
          <w:sz w:val="20"/>
          <w:szCs w:val="20"/>
        </w:rPr>
        <w:t>活得精彩</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r>
        <w:rPr>
          <w:rFonts w:ascii="Times New Roman" w:hAnsi="Times New Roman" w:cs="Times New Roman"/>
          <w:sz w:val="20"/>
          <w:szCs w:val="20"/>
        </w:rPr>
        <w:t>HOL#368        向高處行</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Pr>
          <w:rFonts w:ascii="Times New Roman" w:hAnsi="Times New Roman"/>
          <w:b/>
          <w:i w:val="0"/>
          <w:sz w:val="20"/>
          <w:szCs w:val="20"/>
        </w:rPr>
        <w:t>活得精彩</w:t>
      </w:r>
      <w:r w:rsidRPr="00167AE3">
        <w:rPr>
          <w:rFonts w:ascii="Times New Roman" w:hAnsi="Times New Roman"/>
          <w:b/>
          <w:i w:val="0"/>
          <w:sz w:val="20"/>
          <w:szCs w:val="20"/>
        </w:rPr>
        <w:t xml:space="preserve"> </w:t>
      </w:r>
      <w:r w:rsidRPr="00167AE3">
        <w:rPr>
          <w:rFonts w:ascii="Times New Roman" w:hAnsi="Times New Roman"/>
          <w:i w:val="0"/>
          <w:sz w:val="20"/>
          <w:szCs w:val="20"/>
        </w:rPr>
        <w:t>(</w:t>
      </w:r>
      <w:r>
        <w:rPr>
          <w:rFonts w:ascii="Times New Roman" w:hAnsi="Times New Roman"/>
          <w:i w:val="0"/>
          <w:sz w:val="20"/>
          <w:szCs w:val="20"/>
        </w:rPr>
        <w:t>2 Peter 1:1-8</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Pr>
          <w:rFonts w:ascii="Times New Roman" w:hAnsi="Times New Roman" w:cs="Times New Roman"/>
          <w:sz w:val="20"/>
          <w:szCs w:val="20"/>
        </w:rPr>
        <w:t>1. 充分利用神的供應</w:t>
      </w:r>
      <w:r w:rsidRPr="00167AE3">
        <w:rPr>
          <w:rFonts w:ascii="Times New Roman" w:hAnsi="Times New Roman" w:cs="Times New Roman"/>
          <w:sz w:val="20"/>
          <w:szCs w:val="20"/>
        </w:rPr>
        <w:t xml:space="preserve"> </w:t>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2. 努力付出時間精力</w:t>
      </w:r>
      <w:r w:rsidRPr="00167AE3">
        <w:rPr>
          <w:rFonts w:ascii="Times New Roman" w:hAnsi="Times New Roman" w:cs="Times New Roman"/>
          <w:sz w:val="20"/>
          <w:szCs w:val="20"/>
        </w:rPr>
        <w:t xml:space="preserve"> </w:t>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3. 努力追求屬靈成長</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2. Our next baptism service will be on Sunday, November 19th. If you would like to get baptized, please reach out to any one of our pastors or board members. The deadline for submitting your applications is October 15.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3. Starting October 12th, Minister Dingli will be leading the next session of our teacher training program. The topic will be “How to teach the Old Testament”. All are welcome to join the class. Please contact Minister Dingli with any questions.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4. Our church will be hosting a Fall Festival this year on October 31st from 6-8 PM in Penfield. All children and friends are welcome to attend for a time of games, prizes, and candy! We are also looking for people to bring snacks and/or donations of gently used/new toys. If interested, please contact Grace Chen or Lawrence Tai.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5. We will be celebrating RCCC’s 40th anniversary on Saturday, November 18th at RCCC with more details to come. We hope everyone can come and celebrate God’s faithfulness to our church.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6. Sermon speakers:
</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October 8 
</w:t>
      </w:r>
      <w:r>
        <w:rPr>
          <w:rFonts w:ascii="Times New Roman" w:hAnsi="Times New Roman" w:cs="Times New Roman"/>
          <w:sz w:val="20"/>
          <w:szCs w:val="20"/>
        </w:rPr>
        <w:br/>
      </w:r>
      <w:r>
        <w:rPr>
          <w:rFonts w:ascii="Times New Roman" w:hAnsi="Times New Roman" w:cs="Times New Roman"/>
          <w:sz w:val="20"/>
          <w:szCs w:val="20"/>
        </w:rPr>
        <w:t>English Worship</w:t>
      </w:r>
      <w:r>
        <w:rPr>
          <w:rFonts w:ascii="Times New Roman" w:hAnsi="Times New Roman" w:cs="Times New Roman"/>
          <w:sz w:val="20"/>
          <w:szCs w:val="20"/>
        </w:rPr>
        <w:tab/>
      </w:r>
      <w:r>
        <w:rPr>
          <w:rFonts w:ascii="Times New Roman" w:hAnsi="Times New Roman" w:cs="Times New Roman"/>
          <w:sz w:val="20"/>
          <w:szCs w:val="20"/>
        </w:rPr>
        <w:t>Pastor Tang
</w:t>
      </w:r>
      <w:r>
        <w:rPr>
          <w:rFonts w:ascii="Times New Roman" w:hAnsi="Times New Roman" w:cs="Times New Roman"/>
          <w:sz w:val="20"/>
          <w:szCs w:val="20"/>
        </w:rPr>
        <w:br/>
      </w:r>
      <w:r>
        <w:rPr>
          <w:rFonts w:ascii="Times New Roman" w:hAnsi="Times New Roman" w:cs="Times New Roman"/>
          <w:sz w:val="20"/>
          <w:szCs w:val="20"/>
        </w:rPr>
        <w:t>Chinese Worship</w:t>
      </w:r>
      <w:r>
        <w:rPr>
          <w:rFonts w:ascii="Times New Roman" w:hAnsi="Times New Roman" w:cs="Times New Roman"/>
          <w:sz w:val="20"/>
          <w:szCs w:val="20"/>
        </w:rPr>
        <w:tab/>
      </w:r>
      <w:r>
        <w:rPr>
          <w:rFonts w:ascii="Times New Roman" w:hAnsi="Times New Roman" w:cs="Times New Roman"/>
          <w:sz w:val="20"/>
          <w:szCs w:val="20"/>
        </w:rPr>
        <w:t>Brother Yaonan Qian
</w:t>
      </w:r>
      <w:r>
        <w:rPr>
          <w:rFonts w:ascii="Times New Roman" w:hAnsi="Times New Roman" w:cs="Times New Roman"/>
          <w:sz w:val="20"/>
          <w:szCs w:val="20"/>
        </w:rPr>
        <w:br/>
      </w:r>
      <w:r>
        <w:rPr>
          <w:rFonts w:ascii="Times New Roman" w:hAnsi="Times New Roman" w:cs="Times New Roman"/>
          <w:sz w:val="20"/>
          <w:szCs w:val="20"/>
        </w:rPr>
        <w:t>RCCC-W Worship</w:t>
      </w:r>
      <w:r>
        <w:rPr>
          <w:rFonts w:ascii="Times New Roman" w:hAnsi="Times New Roman" w:cs="Times New Roman"/>
          <w:sz w:val="20"/>
          <w:szCs w:val="20"/>
        </w:rPr>
        <w:tab/>
      </w:r>
      <w:r>
        <w:rPr>
          <w:rFonts w:ascii="Times New Roman" w:hAnsi="Times New Roman" w:cs="Times New Roman"/>
          <w:sz w:val="20"/>
          <w:szCs w:val="20"/>
        </w:rPr>
        <w:t>Minister Dingli Chen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7. There will be a special Children’s Choir for RCCC’s 40th Anniversary Celebration with Sister Chun-Pei Wang as the conductor. Rehearsals are 1:30-2:30 PM on 10/15, 10/29, and 11/12. Please encourage your children to participate. For questions, please contact Sister Shirley Lynn.
</w:t>
      </w:r>
      <w:r>
        <w:rPr>
          <w:rFonts w:ascii="Times New Roman" w:hAnsi="Times New Roman" w:cs="Times New Roman"/>
          <w:sz w:val="20"/>
          <w:szCs w:val="20"/>
        </w:rPr>
        <w:br/>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